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Sermon Discussion Questions &amp; Follow-up Notes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lang w:val="en-US"/>
        </w:rPr>
      </w:pPr>
      <w:r>
        <w:rPr>
          <w:b/>
          <w:lang w:val="en-US"/>
        </w:rPr>
        <w:t>November 16, 2025  //  Pastor Andrew Keuer (andrew@firstprotestant.com)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Sermon Text:    1 Timothy 2:1-7</w:t>
        <w:tab/>
        <w:tab/>
        <w:t xml:space="preserve">   Series:    “Firm Ground”</w:t>
        <w:tab/>
        <w:tab/>
        <w:tab/>
        <w:t>Sermon Title:    “God the Son”</w:t>
      </w:r>
    </w:p>
    <w:p>
      <w:pPr>
        <w:pStyle w:val="Normal"/>
        <w:bidi w:val="0"/>
        <w:spacing w:lineRule="auto" w:line="240"/>
        <w:jc w:val="center"/>
        <w:rPr/>
      </w:pPr>
      <w:r>
        <w:rPr>
          <w:sz w:val="20"/>
          <w:szCs w:val="20"/>
          <w:lang w:val="en-US"/>
        </w:rPr>
        <w:t xml:space="preserve">Link to sermon:  </w:t>
      </w:r>
      <w:hyperlink r:id="rId2">
        <w:r>
          <w:rPr>
            <w:rStyle w:val="Hyperlink"/>
            <w:sz w:val="20"/>
            <w:szCs w:val="20"/>
            <w:lang w:val="en-US"/>
          </w:rPr>
          <w:t>https://youtu.be/Ofh3an29myU?t=1807</w:t>
        </w:r>
      </w:hyperlink>
      <w:r>
        <w:rPr>
          <w:sz w:val="20"/>
          <w:szCs w:val="20"/>
          <w:lang w:val="en-US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Key Points &amp; Observations of the Text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The song “Bridge over Troubled Water” was ranked #47 on Rolling Stone’s top 500 songs of the century:  </w:t>
      </w:r>
      <w:r>
        <w:rPr>
          <w:b w:val="false"/>
          <w:bCs w:val="false"/>
          <w:sz w:val="24"/>
          <w:szCs w:val="24"/>
          <w:lang w:val="en-US"/>
        </w:rPr>
        <w:t>What are two or three reasons this song has found such resonance over these past 50 years?</w:t>
      </w:r>
    </w:p>
    <w:p>
      <w:pPr>
        <w:pStyle w:val="Normal"/>
        <w:bidi w:val="0"/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b/>
          <w:bCs w:val="false"/>
          <w:sz w:val="24"/>
          <w:szCs w:val="24"/>
          <w:lang w:val="en-US"/>
        </w:rPr>
        <w:t xml:space="preserve">The big idea:  </w:t>
      </w:r>
      <w:r>
        <w:rPr>
          <w:b w:val="false"/>
          <w:bCs w:val="false"/>
          <w:sz w:val="24"/>
          <w:szCs w:val="24"/>
          <w:lang w:val="en-US"/>
        </w:rPr>
        <w:t>God the Son became mediator, bridging our trouble in His person, leading all who pray to stillness and quietness.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b/>
          <w:bCs/>
          <w:sz w:val="24"/>
          <w:szCs w:val="24"/>
        </w:rPr>
        <w:t xml:space="preserve">I.  </w:t>
      </w:r>
      <w:r>
        <w:rPr>
          <w:rStyle w:val="Strong"/>
          <w:b/>
          <w:bCs/>
          <w:sz w:val="24"/>
          <w:szCs w:val="24"/>
        </w:rPr>
        <w:t>Everyone knows troubled waters (1 Tim 2:1-2)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The four prayer words of v1 give us a ‘photo negative’ of the troubled waters of life: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   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-2</w:t>
      </w:r>
      <w:r>
        <w:rPr>
          <w:b w:val="false"/>
          <w:bCs w:val="false"/>
          <w:i w:val="false"/>
          <w:iCs w:val="false"/>
          <w:sz w:val="24"/>
          <w:szCs w:val="24"/>
          <w:u w:val="none"/>
          <w:vertAlign w:val="superscript"/>
        </w:rPr>
        <w:t>nd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word, “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prayers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”:  Literally, it means “a spirit of worship towards God” – highlighting </w:t>
        <w:tab/>
        <w:t>that it is often hard to turn to God with a strong sense of His presence.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   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-3</w:t>
      </w:r>
      <w:r>
        <w:rPr>
          <w:b w:val="false"/>
          <w:bCs w:val="false"/>
          <w:i w:val="false"/>
          <w:iCs w:val="false"/>
          <w:sz w:val="24"/>
          <w:szCs w:val="24"/>
          <w:u w:val="none"/>
          <w:vertAlign w:val="superscript"/>
        </w:rPr>
        <w:t>rd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word, “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intercessions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”:  It means “falling in with someone, accompanying them” – noting </w:t>
        <w:tab/>
        <w:t>the feeling of isolation and loneliness in difficult seasons of life.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   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-4</w:t>
      </w:r>
      <w:r>
        <w:rPr>
          <w:b w:val="false"/>
          <w:bCs w:val="false"/>
          <w:i w:val="false"/>
          <w:iCs w:val="false"/>
          <w:sz w:val="24"/>
          <w:szCs w:val="24"/>
          <w:u w:val="none"/>
          <w:vertAlign w:val="superscript"/>
        </w:rPr>
        <w:t>th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word, “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thanksgivings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”:  Often we lack gratitude – and this is a kind of suffering, to have </w:t>
        <w:tab/>
        <w:t>no one to thank and nothing to give thanks for.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   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-The 1</w:t>
      </w:r>
      <w:r>
        <w:rPr>
          <w:b w:val="false"/>
          <w:bCs w:val="false"/>
          <w:i w:val="false"/>
          <w:iCs w:val="false"/>
          <w:sz w:val="24"/>
          <w:szCs w:val="24"/>
          <w:u w:val="none"/>
          <w:vertAlign w:val="superscript"/>
        </w:rPr>
        <w:t>st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word Paul used “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requests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” summarizes all the above – it is a word that means simply “needs” – referencing the material, relational and spiritual needs of any human life.</w:t>
      </w:r>
    </w:p>
    <w:p>
      <w:pPr>
        <w:pStyle w:val="Normal"/>
        <w:spacing w:lineRule="auto" w:line="24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b/>
          <w:bCs/>
          <w:sz w:val="24"/>
          <w:szCs w:val="24"/>
        </w:rPr>
        <w:t xml:space="preserve">II.  </w:t>
      </w:r>
      <w:r>
        <w:rPr>
          <w:rStyle w:val="Strong"/>
          <w:b/>
          <w:bCs/>
          <w:sz w:val="24"/>
          <w:szCs w:val="24"/>
        </w:rPr>
        <w:t>Being the ‘bridge’ is impossible (1 Tim 2:5)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b w:val="false"/>
          <w:bCs w:val="false"/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Paul’s words draw and comment upon Mark 10:35-45 (for example, bible scholars highlight:  the shared theme of “ransom”, the call for disciples to serve “many / everyone”, the idea of rule / kingship, etc.).  Most importantly, in Mark 10:38, Jesus emphasizes the Mediator role is much bigger than anyone realizes!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b w:val="false"/>
          <w:bCs w:val="false"/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Long ago, Aesop wrote a fable about the difficulty of mediating in the troubled waters of life.  The story goes like this:  “</w:t>
      </w:r>
      <w:r>
        <w:rPr>
          <w:rStyle w:val="Strong"/>
          <w:b w:val="false"/>
          <w:bCs w:val="false"/>
        </w:rPr>
        <w:t>Dolphins fought whales for a quiet, coveted bay.  A crab saw the churning waters and entered to broker a deal of peace.  A whale tale, intended for a dolphin, slammed down upon the crab.  He sunk to the bottom of the sea, never to rise again.”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b w:val="false"/>
          <w:bCs w:val="false"/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The disciples, in John 6:16-24, found themselves on stormy seas.  Rowing for three miles (4-5 hours?), they were unable to find calm.  Human effort cannot produce peace!</w:t>
      </w:r>
    </w:p>
    <w:p>
      <w:pPr>
        <w:pStyle w:val="Normal"/>
        <w:spacing w:lineRule="auto" w:line="24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b/>
          <w:bCs/>
          <w:sz w:val="24"/>
          <w:szCs w:val="24"/>
        </w:rPr>
        <w:t>III.  But there is one ‘Bridge’ (1 Tim 2:5-6)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Apostle Paul writes his own “Bridge over troubled waters” ballad in v5-6, with 3 parts: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</w:t>
      </w:r>
      <w:r>
        <w:rPr>
          <w:b w:val="false"/>
          <w:bCs w:val="false"/>
          <w:sz w:val="24"/>
          <w:szCs w:val="24"/>
        </w:rPr>
        <w:t>-“God is one”:  Echoing the 1</w:t>
      </w:r>
      <w:r>
        <w:rPr>
          <w:b w:val="false"/>
          <w:bCs w:val="false"/>
          <w:sz w:val="24"/>
          <w:szCs w:val="24"/>
          <w:vertAlign w:val="superscript"/>
        </w:rPr>
        <w:t>st</w:t>
      </w:r>
      <w:r>
        <w:rPr>
          <w:b w:val="false"/>
          <w:bCs w:val="false"/>
          <w:sz w:val="24"/>
          <w:szCs w:val="24"/>
        </w:rPr>
        <w:t xml:space="preserve"> commandment, that in the supernatural realm , only one power is to be feared, respected, trusted, and followed – the God of Scripture.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</w:t>
      </w:r>
      <w:r>
        <w:rPr>
          <w:b w:val="false"/>
          <w:bCs w:val="false"/>
          <w:sz w:val="24"/>
          <w:szCs w:val="24"/>
        </w:rPr>
        <w:t>-Human nature is one:  All people have fallen from God, kings &amp; rulers included.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/>
        <w:ind w:hanging="0" w:left="709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“One mediator”:  Only Jesus was the infinitely valuable ransom fee, purchasing us back from the ownership of satan, resecuring peace.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b w:val="false"/>
          <w:bCs w:val="false"/>
          <w:sz w:val="24"/>
          <w:szCs w:val="24"/>
        </w:rPr>
      </w:pPr>
      <w:r>
        <w:rPr/>
        <w:t>Welcoming Jesus onto their boat, they arrive immediately on the shore of peace (John 6:21).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/>
        <w:ind w:hanging="283" w:left="709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Discussion</w:t>
      </w:r>
      <w:r>
        <w:rPr>
          <w:b w:val="false"/>
          <w:bCs w:val="false"/>
          <w:sz w:val="24"/>
          <w:szCs w:val="24"/>
        </w:rPr>
        <w:t>:  Which of these three claims is the most difficult to live by in the culture of Central Texas today?</w:t>
      </w:r>
    </w:p>
    <w:p>
      <w:pPr>
        <w:pStyle w:val="Normal"/>
        <w:tabs>
          <w:tab w:val="clear" w:pos="709"/>
          <w:tab w:val="left" w:pos="0" w:leader="none"/>
        </w:tabs>
        <w:spacing w:lineRule="auto" w:line="240"/>
        <w:ind w:hanging="0" w:left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-----   ------   ------</w:t>
      </w:r>
    </w:p>
    <w:p>
      <w:pPr>
        <w:pStyle w:val="Normal"/>
        <w:tabs>
          <w:tab w:val="clear" w:pos="709"/>
          <w:tab w:val="left" w:pos="0" w:leader="none"/>
        </w:tabs>
        <w:spacing w:lineRule="auto" w:line="240"/>
        <w:ind w:hanging="0" w:left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Pastor Andrew retold the story behind the Simon &amp; Garfunkle song from the following sources:</w:t>
      </w:r>
    </w:p>
    <w:p>
      <w:pPr>
        <w:pStyle w:val="Normal"/>
        <w:tabs>
          <w:tab w:val="clear" w:pos="709"/>
          <w:tab w:val="left" w:pos="0" w:leader="none"/>
        </w:tabs>
        <w:spacing w:lineRule="auto" w:line="240"/>
        <w:ind w:hanging="0" w:left="0"/>
        <w:rPr/>
      </w:pPr>
      <w:r>
        <w:rPr>
          <w:b w:val="false"/>
          <w:bCs w:val="false"/>
          <w:sz w:val="24"/>
          <w:szCs w:val="24"/>
        </w:rPr>
        <w:t xml:space="preserve">*The gospel slave song, “Mary, Don’t Weep” inspired the title - </w:t>
      </w:r>
      <w:hyperlink r:id="rId3">
        <w:r>
          <w:rPr>
            <w:rStyle w:val="Hyperlink"/>
          </w:rPr>
          <w:t>Mary Don't You Weep - Wikipedia</w:t>
        </w:r>
      </w:hyperlink>
      <w:r>
        <w:rPr/>
        <w:t xml:space="preserve"> </w:t>
      </w:r>
    </w:p>
    <w:p>
      <w:pPr>
        <w:pStyle w:val="Normal"/>
        <w:tabs>
          <w:tab w:val="clear" w:pos="709"/>
          <w:tab w:val="left" w:pos="0" w:leader="none"/>
        </w:tabs>
        <w:spacing w:lineRule="auto" w:line="240"/>
        <w:ind w:hanging="0" w:left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*Paul Simons on the Dick Cavett show:  </w:t>
      </w:r>
      <w:hyperlink r:id="rId4">
        <w:r>
          <w:rPr>
            <w:rStyle w:val="Hyperlink"/>
            <w:b w:val="false"/>
            <w:bCs w:val="false"/>
            <w:sz w:val="24"/>
            <w:szCs w:val="24"/>
          </w:rPr>
          <w:t>https://youtu.be/qFt0cP-klQI</w:t>
        </w:r>
      </w:hyperlink>
      <w:r>
        <w:rPr>
          <w:b w:val="false"/>
          <w:bCs w:val="false"/>
          <w:sz w:val="24"/>
          <w:szCs w:val="24"/>
        </w:rPr>
        <w:t xml:space="preserve"> </w:t>
      </w:r>
    </w:p>
    <w:sectPr>
      <w:type w:val="nextPage"/>
      <w:pgSz w:w="12240" w:h="15840"/>
      <w:pgMar w:left="1008" w:right="1008" w:gutter="0" w:header="0" w:top="1008" w:footer="0" w:bottom="10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Ofh3an29myU?t=1807" TargetMode="External"/><Relationship Id="rId3" Type="http://schemas.openxmlformats.org/officeDocument/2006/relationships/hyperlink" Target="https://en.wikipedia.org/wiki/Mary_Don%27t_You_Weep" TargetMode="External"/><Relationship Id="rId4" Type="http://schemas.openxmlformats.org/officeDocument/2006/relationships/hyperlink" Target="https://youtu.be/qFt0cP-klQI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LibreOffice/25.2.5.2$Windows_X86_64 LibreOffice_project/03d19516eb2e1dd5d4ccd751a0d6f35f35e08022</Application>
  <AppVersion>15.0000</AppVersion>
  <Pages>1</Pages>
  <Words>554</Words>
  <Characters>2733</Characters>
  <CharactersWithSpaces>3338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2025-08-11T11:13:32Z</dcterms:created>
  <dc:creator/>
  <dc:description/>
  <dc:language>en-US</dc:language>
  <cp:lastModifiedBy/>
  <dcterms:modified xsi:type="dcterms:W3CDTF">2025-11-18T05:09:59Z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